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9C5F" w14:textId="1A354E8D" w:rsidR="008908A2" w:rsidRPr="00BE4C6F" w:rsidRDefault="008908A2" w:rsidP="00723493">
      <w:pPr>
        <w:snapToGrid w:val="0"/>
        <w:contextualSpacing/>
        <w:rPr>
          <w:rFonts w:asciiTheme="minorEastAsia" w:hAnsiTheme="minorEastAsia"/>
          <w:szCs w:val="21"/>
        </w:rPr>
      </w:pPr>
      <w:bookmarkStart w:id="0" w:name="_Hlk129610767"/>
      <w:r w:rsidRPr="00BE4C6F">
        <w:rPr>
          <w:rFonts w:asciiTheme="minorEastAsia" w:hAnsiTheme="minorEastAsia" w:hint="eastAsia"/>
          <w:szCs w:val="21"/>
        </w:rPr>
        <w:t>促進計画様式</w:t>
      </w:r>
      <w:r w:rsidR="00AE1650">
        <w:rPr>
          <w:rFonts w:asciiTheme="minorEastAsia" w:hAnsiTheme="minorEastAsia" w:hint="eastAsia"/>
          <w:szCs w:val="21"/>
        </w:rPr>
        <w:t>５</w:t>
      </w:r>
      <w:r w:rsidRPr="00BE4C6F">
        <w:rPr>
          <w:rFonts w:asciiTheme="minorEastAsia" w:hAnsiTheme="minorEastAsia" w:hint="eastAsia"/>
          <w:szCs w:val="21"/>
        </w:rPr>
        <w:t>号の5-2</w:t>
      </w:r>
      <w:r w:rsidR="00AE1650" w:rsidRPr="00BE4C6F">
        <w:rPr>
          <w:rFonts w:asciiTheme="minorEastAsia" w:hAnsiTheme="minorEastAsia" w:hint="eastAsia"/>
        </w:rPr>
        <w:t>（</w:t>
      </w:r>
      <w:r w:rsidR="00E655ED">
        <w:rPr>
          <w:rFonts w:asciiTheme="minorEastAsia" w:hAnsiTheme="minorEastAsia" w:hint="eastAsia"/>
        </w:rPr>
        <w:t>共通事項</w:t>
      </w:r>
      <w:r w:rsidR="00AE1650" w:rsidRPr="00BE4C6F">
        <w:rPr>
          <w:rFonts w:asciiTheme="minorEastAsia" w:hAnsiTheme="minorEastAsia" w:hint="eastAsia"/>
        </w:rPr>
        <w:t>）</w:t>
      </w:r>
    </w:p>
    <w:bookmarkEnd w:id="0"/>
    <w:p w14:paraId="1783AE43" w14:textId="77777777" w:rsidR="008908A2" w:rsidRPr="00BE4C6F" w:rsidRDefault="008908A2" w:rsidP="00723493">
      <w:pPr>
        <w:snapToGrid w:val="0"/>
        <w:contextualSpacing/>
        <w:rPr>
          <w:rFonts w:asciiTheme="minorEastAsia" w:hAnsiTheme="minorEastAsia"/>
        </w:rPr>
      </w:pPr>
    </w:p>
    <w:p w14:paraId="7B73B6EF" w14:textId="5024165B" w:rsidR="00C80A57" w:rsidRPr="00BE4C6F" w:rsidRDefault="00C80A57" w:rsidP="00723493">
      <w:pPr>
        <w:snapToGrid w:val="0"/>
        <w:contextualSpacing/>
        <w:rPr>
          <w:rFonts w:asciiTheme="minorEastAsia" w:hAnsiTheme="minorEastAsia"/>
        </w:rPr>
      </w:pPr>
      <w:r w:rsidRPr="00BE4C6F">
        <w:rPr>
          <w:rFonts w:asciiTheme="minorEastAsia" w:hAnsiTheme="minorEastAsia" w:hint="eastAsia"/>
        </w:rPr>
        <w:t>２　共通事項</w:t>
      </w:r>
      <w:r w:rsidR="00E655ED" w:rsidRPr="00BE4C6F">
        <w:rPr>
          <w:rFonts w:asciiTheme="minorEastAsia" w:hAnsiTheme="minorEastAsia" w:hint="eastAsia"/>
        </w:rPr>
        <w:t>（売買・売渡）</w:t>
      </w:r>
    </w:p>
    <w:p w14:paraId="213DEB48" w14:textId="77777777" w:rsidR="00C80A57" w:rsidRPr="00BE4C6F" w:rsidRDefault="00C80A57" w:rsidP="00723493">
      <w:pPr>
        <w:snapToGrid w:val="0"/>
        <w:ind w:leftChars="100" w:left="210" w:firstLineChars="100" w:firstLine="210"/>
        <w:contextualSpacing/>
        <w:rPr>
          <w:rFonts w:asciiTheme="minorEastAsia" w:hAnsiTheme="minorEastAsia"/>
        </w:rPr>
      </w:pPr>
      <w:r w:rsidRPr="00BE4C6F">
        <w:rPr>
          <w:rFonts w:asciiTheme="minorEastAsia" w:hAnsiTheme="minorEastAsia" w:hint="eastAsia"/>
        </w:rPr>
        <w:t>この農用地利用集積等促進計画（以下「本計画」という。）の定めるところにより行われる所有権の移転は、１の各筆明細に定めるもののほか、次に定めるところによる。</w:t>
      </w:r>
    </w:p>
    <w:p w14:paraId="5F77F7C1" w14:textId="77777777" w:rsidR="00C80A57" w:rsidRPr="00BE4C6F" w:rsidRDefault="00C80A57" w:rsidP="00723493">
      <w:pPr>
        <w:snapToGrid w:val="0"/>
        <w:ind w:firstLineChars="100" w:firstLine="210"/>
        <w:contextualSpacing/>
        <w:rPr>
          <w:rFonts w:asciiTheme="minorEastAsia" w:hAnsiTheme="minorEastAsia"/>
        </w:rPr>
      </w:pPr>
      <w:r w:rsidRPr="00BE4C6F">
        <w:rPr>
          <w:rFonts w:asciiTheme="minorEastAsia" w:hAnsiTheme="minorEastAsia"/>
        </w:rPr>
        <w:t>(1) 所有権の移転</w:t>
      </w:r>
    </w:p>
    <w:p w14:paraId="186895B6" w14:textId="0B686502" w:rsidR="00C80A57" w:rsidRPr="00BE4C6F" w:rsidRDefault="00C80A57" w:rsidP="00723493">
      <w:pPr>
        <w:snapToGrid w:val="0"/>
        <w:ind w:leftChars="200" w:left="420" w:firstLineChars="100" w:firstLine="210"/>
        <w:contextualSpacing/>
        <w:rPr>
          <w:rFonts w:asciiTheme="minorEastAsia" w:hAnsiTheme="minorEastAsia"/>
        </w:rPr>
      </w:pPr>
      <w:r w:rsidRPr="00BE4C6F">
        <w:rPr>
          <w:rFonts w:asciiTheme="minorEastAsia" w:hAnsiTheme="minorEastAsia" w:hint="eastAsia"/>
        </w:rPr>
        <w:t>１の各筆明細に記載された土地（以下「当該土地」という。）の所有権は、本計画の公告があり、１の各筆明細に記載された対価の支払期限までに対価の全部の支払を了したときは、その所有権移転の時期に</w:t>
      </w:r>
      <w:r w:rsidR="00117DA1">
        <w:rPr>
          <w:rFonts w:asciiTheme="minorEastAsia" w:hAnsiTheme="minorEastAsia" w:hint="eastAsia"/>
        </w:rPr>
        <w:t>移転する</w:t>
      </w:r>
      <w:r w:rsidRPr="00BE4C6F">
        <w:rPr>
          <w:rFonts w:asciiTheme="minorEastAsia" w:hAnsiTheme="minorEastAsia" w:hint="eastAsia"/>
        </w:rPr>
        <w:t>。</w:t>
      </w:r>
    </w:p>
    <w:p w14:paraId="7F441E7C" w14:textId="77777777" w:rsidR="00C80A57" w:rsidRPr="00BE4C6F" w:rsidRDefault="00C80A57" w:rsidP="00723493">
      <w:pPr>
        <w:snapToGrid w:val="0"/>
        <w:ind w:firstLineChars="100" w:firstLine="210"/>
        <w:contextualSpacing/>
        <w:rPr>
          <w:rFonts w:asciiTheme="minorEastAsia" w:hAnsiTheme="minorEastAsia"/>
        </w:rPr>
      </w:pPr>
      <w:r w:rsidRPr="00BE4C6F">
        <w:rPr>
          <w:rFonts w:asciiTheme="minorEastAsia" w:hAnsiTheme="minorEastAsia"/>
        </w:rPr>
        <w:t xml:space="preserve">(2) </w:t>
      </w:r>
      <w:r w:rsidRPr="00BE4C6F">
        <w:rPr>
          <w:rFonts w:asciiTheme="minorEastAsia" w:hAnsiTheme="minorEastAsia" w:hint="eastAsia"/>
        </w:rPr>
        <w:t>本</w:t>
      </w:r>
      <w:r w:rsidRPr="00BE4C6F">
        <w:rPr>
          <w:rFonts w:asciiTheme="minorEastAsia" w:hAnsiTheme="minorEastAsia"/>
        </w:rPr>
        <w:t>計画に定められた法律関係の失効</w:t>
      </w:r>
    </w:p>
    <w:p w14:paraId="7352842A" w14:textId="77777777" w:rsidR="00C80A57" w:rsidRPr="00BE4C6F" w:rsidRDefault="00C80A57" w:rsidP="00723493">
      <w:pPr>
        <w:snapToGrid w:val="0"/>
        <w:ind w:leftChars="200" w:left="420" w:firstLineChars="100" w:firstLine="210"/>
        <w:contextualSpacing/>
        <w:rPr>
          <w:rFonts w:asciiTheme="minorEastAsia" w:hAnsiTheme="minorEastAsia"/>
        </w:rPr>
      </w:pPr>
      <w:r w:rsidRPr="00BE4C6F">
        <w:rPr>
          <w:rFonts w:asciiTheme="minorEastAsia" w:hAnsiTheme="minorEastAsia" w:hint="eastAsia"/>
        </w:rPr>
        <w:t>１の各筆明細に記載された対価の支払期限までに対価の全部の支払がなされなかったときは、当該土地の所有権に係る本計画に基づく法律関係は失効する。</w:t>
      </w:r>
    </w:p>
    <w:p w14:paraId="3FA528AF" w14:textId="77777777" w:rsidR="00C80A57" w:rsidRPr="00BE4C6F" w:rsidRDefault="00C80A57" w:rsidP="00723493">
      <w:pPr>
        <w:snapToGrid w:val="0"/>
        <w:ind w:firstLineChars="100" w:firstLine="210"/>
        <w:contextualSpacing/>
        <w:rPr>
          <w:rFonts w:asciiTheme="minorEastAsia" w:hAnsiTheme="minorEastAsia"/>
        </w:rPr>
      </w:pPr>
      <w:r w:rsidRPr="00BE4C6F">
        <w:rPr>
          <w:rFonts w:asciiTheme="minorEastAsia" w:hAnsiTheme="minorEastAsia"/>
        </w:rPr>
        <w:t>(</w:t>
      </w:r>
      <w:r w:rsidRPr="00BE4C6F">
        <w:rPr>
          <w:rFonts w:asciiTheme="minorEastAsia" w:hAnsiTheme="minorEastAsia" w:hint="eastAsia"/>
        </w:rPr>
        <w:t>3</w:t>
      </w:r>
      <w:r w:rsidRPr="00BE4C6F">
        <w:rPr>
          <w:rFonts w:asciiTheme="minorEastAsia" w:hAnsiTheme="minorEastAsia"/>
        </w:rPr>
        <w:t>) 所有権以外の権利の消滅</w:t>
      </w:r>
    </w:p>
    <w:p w14:paraId="3E168AEE" w14:textId="77777777" w:rsidR="00C80A57" w:rsidRPr="00BE4C6F" w:rsidRDefault="00C80A57" w:rsidP="00723493">
      <w:pPr>
        <w:snapToGrid w:val="0"/>
        <w:ind w:leftChars="200" w:left="420" w:firstLineChars="100" w:firstLine="210"/>
        <w:contextualSpacing/>
        <w:rPr>
          <w:rFonts w:asciiTheme="minorEastAsia" w:hAnsiTheme="minorEastAsia"/>
        </w:rPr>
      </w:pPr>
      <w:r w:rsidRPr="00BE4C6F">
        <w:rPr>
          <w:rFonts w:asciiTheme="minorEastAsia" w:hAnsiTheme="minorEastAsia" w:hint="eastAsia"/>
        </w:rPr>
        <w:t>当該土地に第三者のための担保物権等が設定されているときは、甲は当該権利を消滅させるとともに、当該権利が登記されている場合は、所有権移転の時期までにその登記を抹消しなければならない。</w:t>
      </w:r>
    </w:p>
    <w:p w14:paraId="07E4D529" w14:textId="77777777" w:rsidR="00C80A57" w:rsidRPr="00BE4C6F" w:rsidRDefault="00C80A57" w:rsidP="00723493">
      <w:pPr>
        <w:snapToGrid w:val="0"/>
        <w:ind w:firstLineChars="100" w:firstLine="210"/>
        <w:contextualSpacing/>
        <w:rPr>
          <w:rFonts w:asciiTheme="minorEastAsia" w:hAnsiTheme="minorEastAsia"/>
        </w:rPr>
      </w:pPr>
      <w:r w:rsidRPr="00BE4C6F">
        <w:rPr>
          <w:rFonts w:asciiTheme="minorEastAsia" w:hAnsiTheme="minorEastAsia"/>
        </w:rPr>
        <w:t>(4) 対価の増減額請求</w:t>
      </w:r>
    </w:p>
    <w:p w14:paraId="70D22810" w14:textId="77777777" w:rsidR="00C80A57" w:rsidRPr="00BE4C6F" w:rsidRDefault="00C80A57" w:rsidP="00723493">
      <w:pPr>
        <w:snapToGrid w:val="0"/>
        <w:ind w:leftChars="200" w:left="420" w:firstLineChars="100" w:firstLine="210"/>
        <w:contextualSpacing/>
        <w:rPr>
          <w:rFonts w:asciiTheme="minorEastAsia" w:hAnsiTheme="minorEastAsia"/>
        </w:rPr>
      </w:pPr>
      <w:r w:rsidRPr="00BE4C6F">
        <w:rPr>
          <w:rFonts w:asciiTheme="minorEastAsia" w:hAnsiTheme="minorEastAsia"/>
        </w:rPr>
        <w:t>甲及び乙は、当該土地の１の各筆明細に記載された面積と実測面積との間に差異があっても、</w:t>
      </w:r>
      <w:r w:rsidRPr="00BE4C6F">
        <w:rPr>
          <w:rFonts w:asciiTheme="minorEastAsia" w:hAnsiTheme="minorEastAsia" w:hint="eastAsia"/>
        </w:rPr>
        <w:t>異議</w:t>
      </w:r>
      <w:r w:rsidRPr="00BE4C6F">
        <w:rPr>
          <w:rFonts w:asciiTheme="minorEastAsia" w:hAnsiTheme="minorEastAsia"/>
        </w:rPr>
        <w:t>を述べず、また、対価の増減を請求しない。</w:t>
      </w:r>
    </w:p>
    <w:p w14:paraId="4957D80D" w14:textId="77777777" w:rsidR="00C80A57" w:rsidRPr="00BE4C6F" w:rsidRDefault="00C80A57" w:rsidP="00723493">
      <w:pPr>
        <w:snapToGrid w:val="0"/>
        <w:ind w:firstLineChars="100" w:firstLine="210"/>
        <w:contextualSpacing/>
        <w:rPr>
          <w:rFonts w:asciiTheme="minorEastAsia" w:hAnsiTheme="minorEastAsia"/>
        </w:rPr>
      </w:pPr>
      <w:r w:rsidRPr="00BE4C6F">
        <w:rPr>
          <w:rFonts w:asciiTheme="minorEastAsia" w:hAnsiTheme="minorEastAsia"/>
        </w:rPr>
        <w:t>(</w:t>
      </w:r>
      <w:r w:rsidRPr="00BE4C6F">
        <w:rPr>
          <w:rFonts w:asciiTheme="minorEastAsia" w:hAnsiTheme="minorEastAsia" w:hint="eastAsia"/>
        </w:rPr>
        <w:t>5</w:t>
      </w:r>
      <w:r w:rsidRPr="00BE4C6F">
        <w:rPr>
          <w:rFonts w:asciiTheme="minorEastAsia" w:hAnsiTheme="minorEastAsia"/>
        </w:rPr>
        <w:t>) 境界の明示</w:t>
      </w:r>
    </w:p>
    <w:p w14:paraId="4A084B28" w14:textId="77777777" w:rsidR="00C80A57" w:rsidRPr="00BE4C6F" w:rsidRDefault="00C80A57" w:rsidP="00723493">
      <w:pPr>
        <w:snapToGrid w:val="0"/>
        <w:ind w:firstLineChars="300" w:firstLine="630"/>
        <w:contextualSpacing/>
        <w:rPr>
          <w:rFonts w:asciiTheme="minorEastAsia" w:hAnsiTheme="minorEastAsia"/>
        </w:rPr>
      </w:pPr>
      <w:r w:rsidRPr="00BE4C6F">
        <w:rPr>
          <w:rFonts w:asciiTheme="minorEastAsia" w:hAnsiTheme="minorEastAsia" w:hint="eastAsia"/>
        </w:rPr>
        <w:t>甲は、当該土地の引渡しの時期までに、隣地との境界を明らかにする。</w:t>
      </w:r>
    </w:p>
    <w:p w14:paraId="3B380E9B" w14:textId="77777777" w:rsidR="00C80A57" w:rsidRPr="00BE4C6F" w:rsidRDefault="00C80A57" w:rsidP="00723493">
      <w:pPr>
        <w:snapToGrid w:val="0"/>
        <w:ind w:firstLineChars="100" w:firstLine="210"/>
        <w:contextualSpacing/>
        <w:rPr>
          <w:rFonts w:asciiTheme="minorEastAsia" w:hAnsiTheme="minorEastAsia"/>
        </w:rPr>
      </w:pPr>
      <w:r w:rsidRPr="00BE4C6F">
        <w:rPr>
          <w:rFonts w:asciiTheme="minorEastAsia" w:hAnsiTheme="minorEastAsia"/>
        </w:rPr>
        <w:t>(</w:t>
      </w:r>
      <w:r w:rsidRPr="00BE4C6F">
        <w:rPr>
          <w:rFonts w:asciiTheme="minorEastAsia" w:hAnsiTheme="minorEastAsia" w:hint="eastAsia"/>
        </w:rPr>
        <w:t>6</w:t>
      </w:r>
      <w:r w:rsidRPr="00BE4C6F">
        <w:rPr>
          <w:rFonts w:asciiTheme="minorEastAsia" w:hAnsiTheme="minorEastAsia"/>
        </w:rPr>
        <w:t>) 形質等の変更の禁止</w:t>
      </w:r>
    </w:p>
    <w:p w14:paraId="70951850" w14:textId="77777777" w:rsidR="00C80A57" w:rsidRPr="00BE4C6F" w:rsidRDefault="00C80A57" w:rsidP="00723493">
      <w:pPr>
        <w:snapToGrid w:val="0"/>
        <w:ind w:firstLineChars="300" w:firstLine="630"/>
        <w:contextualSpacing/>
        <w:rPr>
          <w:rFonts w:asciiTheme="minorEastAsia" w:hAnsiTheme="minorEastAsia"/>
        </w:rPr>
      </w:pPr>
      <w:r w:rsidRPr="00BE4C6F">
        <w:rPr>
          <w:rFonts w:asciiTheme="minorEastAsia" w:hAnsiTheme="minorEastAsia" w:hint="eastAsia"/>
        </w:rPr>
        <w:t>甲は、所有権の移転後引き渡しまでの間は、当該土地の形質等の変更をしてはならない。</w:t>
      </w:r>
    </w:p>
    <w:p w14:paraId="22D2A442" w14:textId="77777777" w:rsidR="00C80A57" w:rsidRPr="00BE4C6F" w:rsidRDefault="00C80A57" w:rsidP="00723493">
      <w:pPr>
        <w:snapToGrid w:val="0"/>
        <w:ind w:firstLineChars="100" w:firstLine="210"/>
        <w:contextualSpacing/>
        <w:rPr>
          <w:rFonts w:asciiTheme="minorEastAsia" w:hAnsiTheme="minorEastAsia"/>
        </w:rPr>
      </w:pPr>
      <w:r w:rsidRPr="00BE4C6F">
        <w:rPr>
          <w:rFonts w:asciiTheme="minorEastAsia" w:hAnsiTheme="minorEastAsia"/>
        </w:rPr>
        <w:t>(7) 租税公課</w:t>
      </w:r>
      <w:r w:rsidRPr="00BE4C6F">
        <w:rPr>
          <w:rFonts w:asciiTheme="minorEastAsia" w:hAnsiTheme="minorEastAsia" w:hint="eastAsia"/>
        </w:rPr>
        <w:t>等</w:t>
      </w:r>
      <w:r w:rsidRPr="00BE4C6F">
        <w:rPr>
          <w:rFonts w:asciiTheme="minorEastAsia" w:hAnsiTheme="minorEastAsia"/>
        </w:rPr>
        <w:t>の負担</w:t>
      </w:r>
    </w:p>
    <w:p w14:paraId="05F440BC" w14:textId="77777777" w:rsidR="00C80A57" w:rsidRPr="00BE4C6F" w:rsidRDefault="00C80A57" w:rsidP="00723493">
      <w:pPr>
        <w:snapToGrid w:val="0"/>
        <w:ind w:leftChars="226" w:left="475" w:firstLineChars="73" w:firstLine="153"/>
        <w:contextualSpacing/>
        <w:rPr>
          <w:rFonts w:asciiTheme="minorEastAsia" w:hAnsiTheme="minorEastAsia"/>
        </w:rPr>
      </w:pPr>
      <w:r w:rsidRPr="00BE4C6F">
        <w:rPr>
          <w:rFonts w:asciiTheme="minorEastAsia" w:hAnsiTheme="minorEastAsia" w:hint="eastAsia"/>
        </w:rPr>
        <w:t>当該土地に係る固定資産税は、その所有権移転の時期の属する年度については、甲が負担する。土地改良賦課金等は原則として、乙が負担する。</w:t>
      </w:r>
    </w:p>
    <w:p w14:paraId="06642E16" w14:textId="77777777" w:rsidR="00C80A57" w:rsidRPr="00BE4C6F" w:rsidRDefault="00C80A57" w:rsidP="00723493">
      <w:pPr>
        <w:snapToGrid w:val="0"/>
        <w:ind w:firstLineChars="100" w:firstLine="210"/>
        <w:contextualSpacing/>
        <w:rPr>
          <w:rFonts w:asciiTheme="minorEastAsia" w:hAnsiTheme="minorEastAsia"/>
        </w:rPr>
      </w:pPr>
      <w:r w:rsidRPr="00BE4C6F">
        <w:rPr>
          <w:rFonts w:asciiTheme="minorEastAsia" w:hAnsiTheme="minorEastAsia"/>
        </w:rPr>
        <w:t>(</w:t>
      </w:r>
      <w:r w:rsidRPr="00BE4C6F">
        <w:rPr>
          <w:rFonts w:asciiTheme="minorEastAsia" w:hAnsiTheme="minorEastAsia" w:hint="eastAsia"/>
        </w:rPr>
        <w:t>8</w:t>
      </w:r>
      <w:r w:rsidRPr="00BE4C6F">
        <w:rPr>
          <w:rFonts w:asciiTheme="minorEastAsia" w:hAnsiTheme="minorEastAsia"/>
        </w:rPr>
        <w:t>) 所有権の移転の登記</w:t>
      </w:r>
    </w:p>
    <w:p w14:paraId="4C48C7E6" w14:textId="77777777" w:rsidR="00C80A57" w:rsidRPr="00BE4C6F" w:rsidRDefault="00C80A57" w:rsidP="00723493">
      <w:pPr>
        <w:snapToGrid w:val="0"/>
        <w:ind w:leftChars="200" w:left="420" w:firstLineChars="100" w:firstLine="210"/>
        <w:contextualSpacing/>
        <w:rPr>
          <w:rFonts w:asciiTheme="minorEastAsia" w:hAnsiTheme="minorEastAsia"/>
        </w:rPr>
      </w:pPr>
      <w:r w:rsidRPr="00BE4C6F">
        <w:rPr>
          <w:rFonts w:asciiTheme="minorEastAsia" w:hAnsiTheme="minorEastAsia" w:hint="eastAsia"/>
        </w:rPr>
        <w:t>本計画による所有権の移転の登記は、甲の申請により行うものとし、乙</w:t>
      </w:r>
      <w:r w:rsidRPr="00BE4C6F">
        <w:rPr>
          <w:rFonts w:asciiTheme="minorEastAsia" w:hAnsiTheme="minorEastAsia" w:hint="eastAsia"/>
          <w:szCs w:val="21"/>
        </w:rPr>
        <w:t>及び当該土地所在の市町村</w:t>
      </w:r>
      <w:r w:rsidRPr="00BE4C6F">
        <w:rPr>
          <w:rFonts w:asciiTheme="minorEastAsia" w:hAnsiTheme="minorEastAsia" w:hint="eastAsia"/>
        </w:rPr>
        <w:t>はこれに協力する。</w:t>
      </w:r>
    </w:p>
    <w:p w14:paraId="1F29AE74" w14:textId="77777777" w:rsidR="00C80A57" w:rsidRPr="00BE4C6F" w:rsidRDefault="00C80A57" w:rsidP="00723493">
      <w:pPr>
        <w:snapToGrid w:val="0"/>
        <w:ind w:firstLineChars="100" w:firstLine="210"/>
        <w:contextualSpacing/>
        <w:rPr>
          <w:rFonts w:asciiTheme="minorEastAsia" w:hAnsiTheme="minorEastAsia"/>
        </w:rPr>
      </w:pPr>
      <w:r w:rsidRPr="00BE4C6F">
        <w:rPr>
          <w:rFonts w:asciiTheme="minorEastAsia" w:hAnsiTheme="minorEastAsia"/>
        </w:rPr>
        <w:t>(</w:t>
      </w:r>
      <w:r w:rsidRPr="00BE4C6F">
        <w:rPr>
          <w:rFonts w:asciiTheme="minorEastAsia" w:hAnsiTheme="minorEastAsia" w:hint="eastAsia"/>
        </w:rPr>
        <w:t>9</w:t>
      </w:r>
      <w:r w:rsidRPr="00BE4C6F">
        <w:rPr>
          <w:rFonts w:asciiTheme="minorEastAsia" w:hAnsiTheme="minorEastAsia"/>
        </w:rPr>
        <w:t>) 経費の負担</w:t>
      </w:r>
    </w:p>
    <w:p w14:paraId="1D166133" w14:textId="77777777" w:rsidR="00C80A57" w:rsidRPr="00BE4C6F" w:rsidRDefault="00C80A57" w:rsidP="00723493">
      <w:pPr>
        <w:snapToGrid w:val="0"/>
        <w:ind w:leftChars="200" w:left="420" w:firstLineChars="100" w:firstLine="210"/>
        <w:contextualSpacing/>
        <w:rPr>
          <w:rFonts w:asciiTheme="minorEastAsia" w:hAnsiTheme="minorEastAsia"/>
        </w:rPr>
      </w:pPr>
      <w:r w:rsidRPr="00BE4C6F">
        <w:rPr>
          <w:rFonts w:asciiTheme="minorEastAsia" w:hAnsiTheme="minorEastAsia" w:hint="eastAsia"/>
        </w:rPr>
        <w:t>所有権の移転の登記に要する経費は、乙が負担する。その他の経費については、甲及び乙が協議して定める。</w:t>
      </w:r>
    </w:p>
    <w:p w14:paraId="7E9B98D2" w14:textId="77777777" w:rsidR="00C80A57" w:rsidRPr="00BE4C6F" w:rsidRDefault="00C80A57" w:rsidP="00723493">
      <w:pPr>
        <w:snapToGrid w:val="0"/>
        <w:ind w:firstLineChars="100" w:firstLine="210"/>
        <w:contextualSpacing/>
        <w:rPr>
          <w:rFonts w:asciiTheme="minorEastAsia" w:hAnsiTheme="minorEastAsia"/>
        </w:rPr>
      </w:pPr>
      <w:r w:rsidRPr="00BE4C6F">
        <w:rPr>
          <w:rFonts w:asciiTheme="minorEastAsia" w:hAnsiTheme="minorEastAsia"/>
        </w:rPr>
        <w:t>(1</w:t>
      </w:r>
      <w:r w:rsidRPr="00BE4C6F">
        <w:rPr>
          <w:rFonts w:asciiTheme="minorEastAsia" w:hAnsiTheme="minorEastAsia" w:hint="eastAsia"/>
        </w:rPr>
        <w:t>0</w:t>
      </w:r>
      <w:r w:rsidRPr="00BE4C6F">
        <w:rPr>
          <w:rFonts w:asciiTheme="minorEastAsia" w:hAnsiTheme="minorEastAsia"/>
        </w:rPr>
        <w:t>) 債務不履行による法律関係の解除</w:t>
      </w:r>
    </w:p>
    <w:p w14:paraId="3242B271" w14:textId="77777777" w:rsidR="00C80A57" w:rsidRPr="00BE4C6F" w:rsidRDefault="00C80A57" w:rsidP="00723493">
      <w:pPr>
        <w:snapToGrid w:val="0"/>
        <w:ind w:leftChars="200" w:left="630" w:hangingChars="100" w:hanging="210"/>
        <w:contextualSpacing/>
        <w:rPr>
          <w:rFonts w:asciiTheme="minorEastAsia" w:hAnsiTheme="minorEastAsia"/>
        </w:rPr>
      </w:pPr>
      <w:r w:rsidRPr="00BE4C6F">
        <w:rPr>
          <w:rFonts w:asciiTheme="minorEastAsia" w:hAnsiTheme="minorEastAsia" w:hint="eastAsia"/>
        </w:rPr>
        <w:t>ア　甲又は乙は、その相手方が本計画に基づく義務を履行しないときは、本計画によって成立した法律関係を解除することができる。</w:t>
      </w:r>
    </w:p>
    <w:p w14:paraId="43C46028" w14:textId="77777777" w:rsidR="00C80A57" w:rsidRPr="00BE4C6F" w:rsidRDefault="00C80A57" w:rsidP="00723493">
      <w:pPr>
        <w:snapToGrid w:val="0"/>
        <w:ind w:leftChars="200" w:left="630" w:hangingChars="100" w:hanging="210"/>
        <w:contextualSpacing/>
        <w:rPr>
          <w:rFonts w:asciiTheme="minorEastAsia" w:hAnsiTheme="minorEastAsia"/>
        </w:rPr>
      </w:pPr>
      <w:r w:rsidRPr="00BE4C6F">
        <w:rPr>
          <w:rFonts w:asciiTheme="minorEastAsia" w:hAnsiTheme="minorEastAsia" w:hint="eastAsia"/>
        </w:rPr>
        <w:t>イ　甲又は乙は、アにより法律関係を解除したときは、その相手方に対して損害賠償金の支払を請求することができる。</w:t>
      </w:r>
    </w:p>
    <w:p w14:paraId="5FA9C6D4" w14:textId="77777777" w:rsidR="00C80A57" w:rsidRPr="00BE4C6F" w:rsidRDefault="00C80A57" w:rsidP="00723493">
      <w:pPr>
        <w:snapToGrid w:val="0"/>
        <w:ind w:firstLineChars="200" w:firstLine="420"/>
        <w:contextualSpacing/>
        <w:rPr>
          <w:rFonts w:asciiTheme="minorEastAsia" w:hAnsiTheme="minorEastAsia"/>
        </w:rPr>
      </w:pPr>
      <w:r w:rsidRPr="00BE4C6F">
        <w:rPr>
          <w:rFonts w:asciiTheme="minorEastAsia" w:hAnsiTheme="minorEastAsia" w:hint="eastAsia"/>
        </w:rPr>
        <w:t>ウ　イの損害賠償金は、対価の10パーセントに相当する額とする。</w:t>
      </w:r>
    </w:p>
    <w:p w14:paraId="0F3DAD3A" w14:textId="77777777" w:rsidR="00C80A57" w:rsidRPr="00BE4C6F" w:rsidRDefault="00C80A57" w:rsidP="00723493">
      <w:pPr>
        <w:snapToGrid w:val="0"/>
        <w:ind w:firstLineChars="100" w:firstLine="210"/>
        <w:contextualSpacing/>
        <w:rPr>
          <w:rFonts w:asciiTheme="minorEastAsia" w:hAnsiTheme="minorEastAsia"/>
        </w:rPr>
      </w:pPr>
      <w:r w:rsidRPr="00BE4C6F">
        <w:rPr>
          <w:rFonts w:asciiTheme="minorEastAsia" w:hAnsiTheme="minorEastAsia"/>
        </w:rPr>
        <w:t>(1</w:t>
      </w:r>
      <w:r w:rsidRPr="00BE4C6F">
        <w:rPr>
          <w:rFonts w:asciiTheme="minorEastAsia" w:hAnsiTheme="minorEastAsia" w:hint="eastAsia"/>
        </w:rPr>
        <w:t>1</w:t>
      </w:r>
      <w:r w:rsidRPr="00BE4C6F">
        <w:rPr>
          <w:rFonts w:asciiTheme="minorEastAsia" w:hAnsiTheme="minorEastAsia"/>
        </w:rPr>
        <w:t>) 土地の滅失等</w:t>
      </w:r>
    </w:p>
    <w:p w14:paraId="4C2B475C" w14:textId="77777777" w:rsidR="00C80A57" w:rsidRPr="00BE4C6F" w:rsidRDefault="00C80A57" w:rsidP="00723493">
      <w:pPr>
        <w:snapToGrid w:val="0"/>
        <w:ind w:leftChars="200" w:left="630" w:hangingChars="100" w:hanging="210"/>
        <w:contextualSpacing/>
        <w:rPr>
          <w:rFonts w:asciiTheme="minorEastAsia" w:hAnsiTheme="minorEastAsia"/>
        </w:rPr>
      </w:pPr>
      <w:r w:rsidRPr="00BE4C6F">
        <w:rPr>
          <w:rFonts w:asciiTheme="minorEastAsia" w:hAnsiTheme="minorEastAsia" w:hint="eastAsia"/>
        </w:rPr>
        <w:t>ア　本計画の公告後、当該土地の引渡しの時期までの間に、当該土地の全部が天災地変その他、甲及び乙の責に帰すべからざる理由により滅失その他の事由により使用及び収益をすることができなくなったときは、乙は本計画により成立する法律関係を解除することができる。</w:t>
      </w:r>
    </w:p>
    <w:p w14:paraId="335D8497" w14:textId="77777777" w:rsidR="00C80A57" w:rsidRPr="00BE4C6F" w:rsidRDefault="00C80A57" w:rsidP="00723493">
      <w:pPr>
        <w:snapToGrid w:val="0"/>
        <w:ind w:leftChars="200" w:left="630" w:hangingChars="100" w:hanging="210"/>
        <w:contextualSpacing/>
        <w:rPr>
          <w:rFonts w:asciiTheme="minorEastAsia" w:hAnsiTheme="minorEastAsia"/>
        </w:rPr>
      </w:pPr>
      <w:r w:rsidRPr="00BE4C6F">
        <w:rPr>
          <w:rFonts w:asciiTheme="minorEastAsia" w:hAnsiTheme="minorEastAsia" w:hint="eastAsia"/>
        </w:rPr>
        <w:t>イ　本計画の公告後、当該土地の引渡しの時期までの間に、当該土地の一部が天災地変その他、甲及び乙の責に帰すべからざる理由により滅失その他の事由により使用及び収益をすることができなくなったときは、甲及び乙は本計画による１の各筆明細に記載された対価の変更その他必要な事項について協議する。</w:t>
      </w:r>
    </w:p>
    <w:p w14:paraId="5431F910" w14:textId="77777777" w:rsidR="00C80A57" w:rsidRPr="00BE4C6F" w:rsidRDefault="00C80A57" w:rsidP="00723493">
      <w:pPr>
        <w:snapToGrid w:val="0"/>
        <w:ind w:firstLineChars="100" w:firstLine="210"/>
        <w:contextualSpacing/>
        <w:rPr>
          <w:rFonts w:asciiTheme="minorEastAsia" w:hAnsiTheme="minorEastAsia"/>
        </w:rPr>
      </w:pPr>
      <w:r w:rsidRPr="00BE4C6F">
        <w:rPr>
          <w:rFonts w:asciiTheme="minorEastAsia" w:hAnsiTheme="minorEastAsia"/>
        </w:rPr>
        <w:t>(1</w:t>
      </w:r>
      <w:r w:rsidRPr="00BE4C6F">
        <w:rPr>
          <w:rFonts w:asciiTheme="minorEastAsia" w:hAnsiTheme="minorEastAsia" w:hint="eastAsia"/>
        </w:rPr>
        <w:t>2</w:t>
      </w:r>
      <w:r w:rsidRPr="00BE4C6F">
        <w:rPr>
          <w:rFonts w:asciiTheme="minorEastAsia" w:hAnsiTheme="minorEastAsia"/>
        </w:rPr>
        <w:t>)</w:t>
      </w:r>
      <w:r w:rsidRPr="00BE4C6F">
        <w:rPr>
          <w:rFonts w:asciiTheme="minorEastAsia" w:hAnsiTheme="minorEastAsia" w:hint="eastAsia"/>
        </w:rPr>
        <w:t xml:space="preserve"> </w:t>
      </w:r>
      <w:r w:rsidRPr="00BE4C6F">
        <w:rPr>
          <w:rFonts w:asciiTheme="minorEastAsia" w:hAnsiTheme="minorEastAsia"/>
        </w:rPr>
        <w:t>その他</w:t>
      </w:r>
    </w:p>
    <w:p w14:paraId="3A05A71B" w14:textId="6D246D3F" w:rsidR="00D320FB" w:rsidRPr="00BE4C6F" w:rsidRDefault="00C80A57" w:rsidP="00723493">
      <w:pPr>
        <w:snapToGrid w:val="0"/>
        <w:ind w:firstLineChars="300" w:firstLine="630"/>
        <w:contextualSpacing/>
      </w:pPr>
      <w:r w:rsidRPr="00BE4C6F">
        <w:rPr>
          <w:rFonts w:asciiTheme="minorEastAsia" w:hAnsiTheme="minorEastAsia" w:hint="eastAsia"/>
        </w:rPr>
        <w:t>本計画に定めのない事項及び本計画に疑義が生じたときは、甲、</w:t>
      </w:r>
      <w:r w:rsidRPr="00BE4C6F">
        <w:rPr>
          <w:rFonts w:asciiTheme="minorEastAsia" w:hAnsiTheme="minorEastAsia" w:hint="eastAsia"/>
          <w:szCs w:val="21"/>
        </w:rPr>
        <w:t>乙及び当該土地所在の市町村</w:t>
      </w:r>
      <w:r w:rsidRPr="00BE4C6F">
        <w:rPr>
          <w:rFonts w:asciiTheme="minorEastAsia" w:hAnsiTheme="minorEastAsia" w:hint="eastAsia"/>
        </w:rPr>
        <w:t>が協議する。</w:t>
      </w:r>
    </w:p>
    <w:sectPr w:rsidR="00D320FB" w:rsidRPr="00BE4C6F" w:rsidSect="00723493">
      <w:pgSz w:w="16838" w:h="11906" w:orient="landscape" w:code="9"/>
      <w:pgMar w:top="680"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9E08" w14:textId="77777777" w:rsidR="00C80A57" w:rsidRDefault="00C80A57" w:rsidP="00C80A57">
      <w:r>
        <w:separator/>
      </w:r>
    </w:p>
  </w:endnote>
  <w:endnote w:type="continuationSeparator" w:id="0">
    <w:p w14:paraId="160061F6" w14:textId="77777777" w:rsidR="00C80A57" w:rsidRDefault="00C80A57" w:rsidP="00C8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D563" w14:textId="77777777" w:rsidR="00C80A57" w:rsidRDefault="00C80A57" w:rsidP="00C80A57">
      <w:r>
        <w:separator/>
      </w:r>
    </w:p>
  </w:footnote>
  <w:footnote w:type="continuationSeparator" w:id="0">
    <w:p w14:paraId="1D014F1C" w14:textId="77777777" w:rsidR="00C80A57" w:rsidRDefault="00C80A57" w:rsidP="00C80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dirty"/>
  <w:defaultTabStop w:val="840"/>
  <w:drawingGridHorizontalSpacing w:val="10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8A"/>
    <w:rsid w:val="00117DA1"/>
    <w:rsid w:val="00723493"/>
    <w:rsid w:val="008908A2"/>
    <w:rsid w:val="00AE1650"/>
    <w:rsid w:val="00AF36B6"/>
    <w:rsid w:val="00BE4C6F"/>
    <w:rsid w:val="00C80A57"/>
    <w:rsid w:val="00D320FB"/>
    <w:rsid w:val="00E655ED"/>
    <w:rsid w:val="00EE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FC16BA"/>
  <w15:chartTrackingRefBased/>
  <w15:docId w15:val="{B8F186F9-E614-4B36-93E8-0C96B5CD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A57"/>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A57"/>
    <w:pPr>
      <w:tabs>
        <w:tab w:val="center" w:pos="4252"/>
        <w:tab w:val="right" w:pos="8504"/>
      </w:tabs>
      <w:snapToGrid w:val="0"/>
    </w:pPr>
    <w:rPr>
      <w:rFonts w:ascii="Century" w:eastAsia="ＭＳ 明朝" w:hAnsi="Century" w:cs="Times New Roman"/>
      <w:kern w:val="0"/>
      <w:sz w:val="20"/>
      <w:szCs w:val="20"/>
    </w:rPr>
  </w:style>
  <w:style w:type="character" w:customStyle="1" w:styleId="a4">
    <w:name w:val="ヘッダー (文字)"/>
    <w:basedOn w:val="a0"/>
    <w:link w:val="a3"/>
    <w:uiPriority w:val="99"/>
    <w:rsid w:val="00C80A57"/>
    <w:rPr>
      <w:rFonts w:ascii="Century"/>
      <w:kern w:val="0"/>
      <w:sz w:val="20"/>
      <w:szCs w:val="20"/>
    </w:rPr>
  </w:style>
  <w:style w:type="paragraph" w:styleId="a5">
    <w:name w:val="footer"/>
    <w:basedOn w:val="a"/>
    <w:link w:val="a6"/>
    <w:uiPriority w:val="99"/>
    <w:unhideWhenUsed/>
    <w:rsid w:val="00C80A57"/>
    <w:pPr>
      <w:tabs>
        <w:tab w:val="center" w:pos="4252"/>
        <w:tab w:val="right" w:pos="8504"/>
      </w:tabs>
      <w:snapToGrid w:val="0"/>
    </w:pPr>
    <w:rPr>
      <w:rFonts w:ascii="Century" w:eastAsia="ＭＳ 明朝" w:hAnsi="Century" w:cs="Times New Roman"/>
      <w:kern w:val="0"/>
      <w:sz w:val="20"/>
      <w:szCs w:val="20"/>
    </w:rPr>
  </w:style>
  <w:style w:type="character" w:customStyle="1" w:styleId="a6">
    <w:name w:val="フッター (文字)"/>
    <w:basedOn w:val="a0"/>
    <w:link w:val="a5"/>
    <w:uiPriority w:val="99"/>
    <w:rsid w:val="00C80A57"/>
    <w:rPr>
      <w:rFonts w:ascii="Centur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幸永</dc:creator>
  <cp:keywords/>
  <dc:description/>
  <cp:lastModifiedBy>小野　幸永</cp:lastModifiedBy>
  <cp:revision>8</cp:revision>
  <cp:lastPrinted>2023-03-14T10:07:00Z</cp:lastPrinted>
  <dcterms:created xsi:type="dcterms:W3CDTF">2023-03-13T05:04:00Z</dcterms:created>
  <dcterms:modified xsi:type="dcterms:W3CDTF">2023-03-17T12:10:00Z</dcterms:modified>
</cp:coreProperties>
</file>